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44F9A">
      <w:pPr>
        <w:rPr>
          <w:rFonts w:hint="eastAsia"/>
        </w:rPr>
      </w:pPr>
      <w:r>
        <w:rPr>
          <w:rFonts w:hint="eastAsia"/>
        </w:rPr>
        <w:t>附件1</w:t>
      </w:r>
    </w:p>
    <w:p w14:paraId="3ACA4D6E">
      <w:pPr>
        <w:jc w:val="center"/>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东莞市心理健康服务持续提升项目启动会暨</w:t>
      </w:r>
    </w:p>
    <w:p w14:paraId="0E70A16B">
      <w:pPr>
        <w:jc w:val="center"/>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沙盘分会场/团体沙盘心理技术工作坊议程</w:t>
      </w:r>
    </w:p>
    <w:p w14:paraId="5432D17C">
      <w:pPr>
        <w:jc w:val="center"/>
        <w:rPr>
          <w:rFonts w:hint="eastAsia" w:ascii="Times New Roman" w:hAnsi="Times New Roman"/>
          <w:b/>
          <w:bCs/>
          <w:sz w:val="24"/>
          <w:szCs w:val="24"/>
          <w:lang w:val="en-US" w:eastAsia="zh-CN"/>
        </w:rPr>
      </w:pPr>
    </w:p>
    <w:p w14:paraId="2E613D72">
      <w:pPr>
        <w:rPr>
          <w:rFonts w:hint="eastAsia"/>
        </w:rPr>
      </w:pPr>
      <w:r>
        <w:rPr>
          <w:rFonts w:hint="eastAsia"/>
        </w:rPr>
        <w:t>会议时间:2026 年 11 月 20 日-22日 9:00-18:00</w:t>
      </w:r>
    </w:p>
    <w:p w14:paraId="477FB38D">
      <w:pPr>
        <w:rPr>
          <w:rFonts w:hint="eastAsia"/>
        </w:rPr>
      </w:pPr>
      <w:r>
        <w:rPr>
          <w:rFonts w:hint="eastAsia"/>
        </w:rPr>
        <w:t>会议地点:名冠金凯悦酒店(广东省东莞市石龙镇西湖中路359号)</w:t>
      </w:r>
    </w:p>
    <w:p w14:paraId="179ADB2A">
      <w:pPr>
        <w:rPr>
          <w:rFonts w:hint="eastAsia"/>
        </w:rPr>
      </w:pP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4993"/>
        <w:gridCol w:w="2273"/>
      </w:tblGrid>
      <w:tr w14:paraId="7BE1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1E3F2437">
            <w:pPr>
              <w:jc w:val="center"/>
              <w:rPr>
                <w:rFonts w:hint="eastAsia" w:eastAsiaTheme="minorEastAsia"/>
                <w:vertAlign w:val="baseline"/>
                <w:lang w:eastAsia="zh-CN"/>
              </w:rPr>
            </w:pPr>
            <w:r>
              <w:rPr>
                <w:rFonts w:hint="eastAsia"/>
                <w:b/>
                <w:bCs/>
                <w:vertAlign w:val="baseline"/>
                <w:lang w:eastAsia="zh-CN"/>
              </w:rPr>
              <w:t>主会场（宴会厅）</w:t>
            </w:r>
          </w:p>
        </w:tc>
      </w:tr>
      <w:tr w14:paraId="0B54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77F3992C">
            <w:pPr>
              <w:jc w:val="center"/>
              <w:rPr>
                <w:rFonts w:hint="eastAsia"/>
                <w:vertAlign w:val="baseline"/>
              </w:rPr>
            </w:pPr>
            <w:r>
              <w:rPr>
                <w:rFonts w:hint="eastAsia"/>
                <w:b/>
                <w:bCs/>
              </w:rPr>
              <w:t>2026 年 11月 20 日(周五)</w:t>
            </w:r>
          </w:p>
        </w:tc>
      </w:tr>
      <w:tr w14:paraId="304F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47A82F90">
            <w:pPr>
              <w:jc w:val="center"/>
              <w:rPr>
                <w:rFonts w:hint="eastAsia"/>
                <w:vertAlign w:val="baseline"/>
              </w:rPr>
            </w:pPr>
            <w:r>
              <w:rPr>
                <w:rFonts w:hint="eastAsia"/>
              </w:rPr>
              <w:t>时间</w:t>
            </w:r>
          </w:p>
        </w:tc>
        <w:tc>
          <w:tcPr>
            <w:tcW w:w="4993" w:type="dxa"/>
            <w:vAlign w:val="center"/>
          </w:tcPr>
          <w:p w14:paraId="07F32A3A">
            <w:pPr>
              <w:jc w:val="center"/>
              <w:rPr>
                <w:rFonts w:hint="eastAsia"/>
                <w:vertAlign w:val="baseline"/>
              </w:rPr>
            </w:pPr>
            <w:r>
              <w:rPr>
                <w:rFonts w:hint="eastAsia"/>
              </w:rPr>
              <w:t>内容</w:t>
            </w:r>
          </w:p>
        </w:tc>
        <w:tc>
          <w:tcPr>
            <w:tcW w:w="2273" w:type="dxa"/>
            <w:vAlign w:val="center"/>
          </w:tcPr>
          <w:p w14:paraId="10AC8CB9">
            <w:pPr>
              <w:jc w:val="center"/>
              <w:rPr>
                <w:rFonts w:hint="eastAsia"/>
                <w:vertAlign w:val="baseline"/>
              </w:rPr>
            </w:pPr>
            <w:r>
              <w:rPr>
                <w:rFonts w:hint="eastAsia"/>
              </w:rPr>
              <w:t>讲者</w:t>
            </w:r>
          </w:p>
        </w:tc>
      </w:tr>
      <w:tr w14:paraId="5A70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635216A0">
            <w:pPr>
              <w:jc w:val="center"/>
              <w:rPr>
                <w:rFonts w:hint="eastAsia"/>
                <w:vertAlign w:val="baseline"/>
              </w:rPr>
            </w:pPr>
            <w:r>
              <w:rPr>
                <w:rFonts w:hint="eastAsia"/>
              </w:rPr>
              <w:t>9:00-9:40</w:t>
            </w:r>
          </w:p>
        </w:tc>
        <w:tc>
          <w:tcPr>
            <w:tcW w:w="4993" w:type="dxa"/>
            <w:vAlign w:val="center"/>
          </w:tcPr>
          <w:p w14:paraId="445AE8F3">
            <w:pPr>
              <w:jc w:val="center"/>
              <w:rPr>
                <w:rFonts w:hint="eastAsia"/>
                <w:vertAlign w:val="baseline"/>
              </w:rPr>
            </w:pPr>
            <w:r>
              <w:rPr>
                <w:rFonts w:hint="eastAsia"/>
              </w:rPr>
              <w:t>领导致辞、项目介绍以及项目启动仪式</w:t>
            </w:r>
          </w:p>
        </w:tc>
        <w:tc>
          <w:tcPr>
            <w:tcW w:w="2273" w:type="dxa"/>
            <w:vAlign w:val="center"/>
          </w:tcPr>
          <w:p w14:paraId="366E798A">
            <w:pPr>
              <w:jc w:val="center"/>
              <w:rPr>
                <w:rFonts w:hint="eastAsia"/>
                <w:vertAlign w:val="baseline"/>
              </w:rPr>
            </w:pPr>
          </w:p>
        </w:tc>
      </w:tr>
      <w:tr w14:paraId="0C5B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7F33DA0B">
            <w:pPr>
              <w:jc w:val="center"/>
              <w:rPr>
                <w:rFonts w:hint="eastAsia"/>
                <w:vertAlign w:val="baseline"/>
              </w:rPr>
            </w:pPr>
            <w:r>
              <w:rPr>
                <w:rFonts w:hint="eastAsia"/>
              </w:rPr>
              <w:t>9:40-10:00</w:t>
            </w:r>
          </w:p>
        </w:tc>
        <w:tc>
          <w:tcPr>
            <w:tcW w:w="4993" w:type="dxa"/>
            <w:vAlign w:val="center"/>
          </w:tcPr>
          <w:p w14:paraId="00D8D6C5">
            <w:pPr>
              <w:jc w:val="center"/>
              <w:rPr>
                <w:rFonts w:hint="eastAsia"/>
                <w:vertAlign w:val="baseline"/>
              </w:rPr>
            </w:pPr>
            <w:r>
              <w:rPr>
                <w:rFonts w:hint="eastAsia"/>
              </w:rPr>
              <w:t>茶歇</w:t>
            </w:r>
          </w:p>
        </w:tc>
        <w:tc>
          <w:tcPr>
            <w:tcW w:w="2273" w:type="dxa"/>
            <w:vAlign w:val="center"/>
          </w:tcPr>
          <w:p w14:paraId="623BEB6D">
            <w:pPr>
              <w:jc w:val="center"/>
              <w:rPr>
                <w:rFonts w:hint="eastAsia"/>
                <w:vertAlign w:val="baseline"/>
              </w:rPr>
            </w:pPr>
          </w:p>
        </w:tc>
      </w:tr>
      <w:tr w14:paraId="4ECD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18AB19A2">
            <w:pPr>
              <w:jc w:val="center"/>
              <w:rPr>
                <w:rFonts w:hint="eastAsia"/>
                <w:vertAlign w:val="baseline"/>
              </w:rPr>
            </w:pPr>
            <w:r>
              <w:rPr>
                <w:rFonts w:hint="eastAsia"/>
              </w:rPr>
              <w:t>10:00-10:30</w:t>
            </w:r>
          </w:p>
        </w:tc>
        <w:tc>
          <w:tcPr>
            <w:tcW w:w="4993" w:type="dxa"/>
            <w:vAlign w:val="center"/>
          </w:tcPr>
          <w:p w14:paraId="3B8AEFF9">
            <w:pPr>
              <w:jc w:val="center"/>
              <w:rPr>
                <w:rFonts w:hint="eastAsia"/>
                <w:vertAlign w:val="baseline"/>
              </w:rPr>
            </w:pPr>
            <w:r>
              <w:rPr>
                <w:rFonts w:hint="eastAsia"/>
              </w:rPr>
              <w:t>守护儿童青少年心理健康</w:t>
            </w:r>
            <w:r>
              <w:rPr>
                <w:rFonts w:hint="eastAsia"/>
                <w:lang w:eastAsia="zh-CN"/>
              </w:rPr>
              <w:t>：</w:t>
            </w:r>
            <w:r>
              <w:rPr>
                <w:rFonts w:hint="eastAsia"/>
              </w:rPr>
              <w:t>现状、挑战与医教家社联动机制的建立</w:t>
            </w:r>
          </w:p>
        </w:tc>
        <w:tc>
          <w:tcPr>
            <w:tcW w:w="2273" w:type="dxa"/>
            <w:vAlign w:val="center"/>
          </w:tcPr>
          <w:p w14:paraId="1762AEB4">
            <w:pPr>
              <w:jc w:val="center"/>
              <w:rPr>
                <w:rFonts w:hint="eastAsia"/>
              </w:rPr>
            </w:pPr>
            <w:r>
              <w:rPr>
                <w:rFonts w:hint="eastAsia"/>
                <w:vertAlign w:val="baseline"/>
                <w:lang w:eastAsia="zh-CN"/>
              </w:rPr>
              <w:t>杜</w:t>
            </w:r>
            <w:r>
              <w:rPr>
                <w:rFonts w:hint="eastAsia"/>
              </w:rPr>
              <w:t>亚松</w:t>
            </w:r>
            <w:r>
              <w:rPr>
                <w:rFonts w:hint="eastAsia"/>
                <w:lang w:val="en-US" w:eastAsia="zh-CN"/>
              </w:rPr>
              <w:t xml:space="preserve"> </w:t>
            </w:r>
            <w:r>
              <w:rPr>
                <w:rFonts w:hint="eastAsia"/>
              </w:rPr>
              <w:t>教授</w:t>
            </w:r>
          </w:p>
          <w:p w14:paraId="2BEA5F91">
            <w:pPr>
              <w:jc w:val="center"/>
              <w:rPr>
                <w:rFonts w:hint="eastAsia" w:eastAsiaTheme="minorEastAsia"/>
                <w:vertAlign w:val="baseline"/>
                <w:lang w:eastAsia="zh-CN"/>
              </w:rPr>
            </w:pPr>
          </w:p>
        </w:tc>
      </w:tr>
      <w:tr w14:paraId="5E437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6A9094FB">
            <w:pPr>
              <w:jc w:val="center"/>
              <w:rPr>
                <w:rFonts w:hint="default" w:eastAsiaTheme="minorEastAsia"/>
                <w:vertAlign w:val="baseline"/>
                <w:lang w:val="en-US" w:eastAsia="zh-CN"/>
              </w:rPr>
            </w:pPr>
            <w:r>
              <w:rPr>
                <w:rFonts w:hint="eastAsia"/>
              </w:rPr>
              <w:t>10:30-11:</w:t>
            </w:r>
            <w:r>
              <w:rPr>
                <w:rFonts w:hint="eastAsia"/>
                <w:lang w:val="en-US" w:eastAsia="zh-CN"/>
              </w:rPr>
              <w:t>00</w:t>
            </w:r>
          </w:p>
        </w:tc>
        <w:tc>
          <w:tcPr>
            <w:tcW w:w="4993" w:type="dxa"/>
            <w:vAlign w:val="center"/>
          </w:tcPr>
          <w:p w14:paraId="2929D0E7">
            <w:pPr>
              <w:jc w:val="center"/>
              <w:rPr>
                <w:rFonts w:hint="eastAsia"/>
                <w:vertAlign w:val="baseline"/>
              </w:rPr>
            </w:pPr>
            <w:r>
              <w:rPr>
                <w:rFonts w:hint="eastAsia"/>
              </w:rPr>
              <w:t>容器与见证:沙盘游戏中治疗性在场的临床维度</w:t>
            </w:r>
          </w:p>
        </w:tc>
        <w:tc>
          <w:tcPr>
            <w:tcW w:w="2273" w:type="dxa"/>
            <w:vAlign w:val="center"/>
          </w:tcPr>
          <w:p w14:paraId="575BA789">
            <w:pPr>
              <w:jc w:val="center"/>
              <w:rPr>
                <w:rFonts w:hint="eastAsia"/>
                <w:vertAlign w:val="baseline"/>
              </w:rPr>
            </w:pPr>
            <w:r>
              <w:rPr>
                <w:rFonts w:hint="eastAsia"/>
              </w:rPr>
              <w:t>张军</w:t>
            </w:r>
            <w:r>
              <w:rPr>
                <w:rFonts w:hint="eastAsia"/>
                <w:lang w:val="en-US" w:eastAsia="zh-CN"/>
              </w:rPr>
              <w:t xml:space="preserve"> </w:t>
            </w:r>
            <w:r>
              <w:rPr>
                <w:rFonts w:hint="eastAsia"/>
              </w:rPr>
              <w:t>教授</w:t>
            </w:r>
          </w:p>
        </w:tc>
      </w:tr>
      <w:tr w14:paraId="025D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69E9FFB6">
            <w:pPr>
              <w:jc w:val="center"/>
              <w:rPr>
                <w:rFonts w:hint="eastAsia"/>
                <w:vertAlign w:val="baseline"/>
              </w:rPr>
            </w:pPr>
            <w:r>
              <w:rPr>
                <w:rFonts w:hint="eastAsia"/>
              </w:rPr>
              <w:t>11:00-11:30</w:t>
            </w:r>
          </w:p>
        </w:tc>
        <w:tc>
          <w:tcPr>
            <w:tcW w:w="4993" w:type="dxa"/>
            <w:vAlign w:val="center"/>
          </w:tcPr>
          <w:p w14:paraId="0CDB1AEA">
            <w:pPr>
              <w:jc w:val="center"/>
              <w:rPr>
                <w:rFonts w:hint="eastAsia"/>
                <w:vertAlign w:val="baseline"/>
              </w:rPr>
            </w:pPr>
            <w:r>
              <w:rPr>
                <w:rFonts w:hint="eastAsia"/>
              </w:rPr>
              <w:t>个体成长与团体成长的双重呈现一精神动力视角下的团体沙盘临床干预</w:t>
            </w:r>
          </w:p>
        </w:tc>
        <w:tc>
          <w:tcPr>
            <w:tcW w:w="2273" w:type="dxa"/>
            <w:vAlign w:val="center"/>
          </w:tcPr>
          <w:p w14:paraId="3DDDAE31">
            <w:pPr>
              <w:jc w:val="center"/>
              <w:rPr>
                <w:rFonts w:hint="eastAsia"/>
              </w:rPr>
            </w:pPr>
            <w:r>
              <w:rPr>
                <w:rFonts w:hint="eastAsia"/>
              </w:rPr>
              <w:t>周翔 教授</w:t>
            </w:r>
          </w:p>
          <w:p w14:paraId="1B41A77E">
            <w:pPr>
              <w:jc w:val="center"/>
              <w:rPr>
                <w:rFonts w:hint="eastAsia"/>
                <w:vertAlign w:val="baseline"/>
              </w:rPr>
            </w:pPr>
          </w:p>
        </w:tc>
      </w:tr>
      <w:tr w14:paraId="1442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6E929EAB">
            <w:pPr>
              <w:jc w:val="center"/>
              <w:rPr>
                <w:rFonts w:hint="eastAsia"/>
              </w:rPr>
            </w:pPr>
            <w:r>
              <w:rPr>
                <w:rFonts w:hint="eastAsia"/>
              </w:rPr>
              <w:t>11:30-12:00</w:t>
            </w:r>
          </w:p>
        </w:tc>
        <w:tc>
          <w:tcPr>
            <w:tcW w:w="4993" w:type="dxa"/>
            <w:vAlign w:val="center"/>
          </w:tcPr>
          <w:p w14:paraId="26C89857">
            <w:pPr>
              <w:jc w:val="center"/>
              <w:rPr>
                <w:rFonts w:hint="eastAsia"/>
              </w:rPr>
            </w:pPr>
            <w:r>
              <w:rPr>
                <w:rFonts w:hint="eastAsia"/>
              </w:rPr>
              <w:t>ADHD 诊疗新进展</w:t>
            </w:r>
          </w:p>
        </w:tc>
        <w:tc>
          <w:tcPr>
            <w:tcW w:w="2273" w:type="dxa"/>
            <w:vAlign w:val="center"/>
          </w:tcPr>
          <w:p w14:paraId="6E47FB2C">
            <w:pPr>
              <w:jc w:val="center"/>
              <w:rPr>
                <w:rFonts w:hint="eastAsia"/>
                <w:vertAlign w:val="baseline"/>
              </w:rPr>
            </w:pPr>
            <w:r>
              <w:rPr>
                <w:rFonts w:hint="eastAsia"/>
              </w:rPr>
              <w:t>查彩慧 教授</w:t>
            </w:r>
          </w:p>
        </w:tc>
      </w:tr>
      <w:tr w14:paraId="277B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69412DE7">
            <w:pPr>
              <w:jc w:val="center"/>
              <w:rPr>
                <w:rFonts w:hint="eastAsia"/>
              </w:rPr>
            </w:pPr>
            <w:r>
              <w:rPr>
                <w:rFonts w:hint="eastAsia"/>
              </w:rPr>
              <w:t>12:00-12:30</w:t>
            </w:r>
          </w:p>
        </w:tc>
        <w:tc>
          <w:tcPr>
            <w:tcW w:w="7266" w:type="dxa"/>
            <w:gridSpan w:val="2"/>
            <w:vAlign w:val="center"/>
          </w:tcPr>
          <w:p w14:paraId="3268C698">
            <w:pPr>
              <w:jc w:val="center"/>
              <w:rPr>
                <w:rFonts w:hint="eastAsia"/>
                <w:vertAlign w:val="baseline"/>
              </w:rPr>
            </w:pPr>
            <w:r>
              <w:rPr>
                <w:rFonts w:hint="eastAsia"/>
              </w:rPr>
              <w:t>参观东莞市第八人民医院(东莞市儿童医院)</w:t>
            </w:r>
          </w:p>
        </w:tc>
      </w:tr>
      <w:tr w14:paraId="7B09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4B2F30EB">
            <w:pPr>
              <w:jc w:val="center"/>
              <w:rPr>
                <w:rFonts w:hint="eastAsia"/>
                <w:vertAlign w:val="baseline"/>
              </w:rPr>
            </w:pPr>
            <w:r>
              <w:rPr>
                <w:rFonts w:hint="eastAsia"/>
                <w:b/>
                <w:bCs/>
              </w:rPr>
              <w:t>沙盘治疗分会场</w:t>
            </w:r>
          </w:p>
        </w:tc>
      </w:tr>
      <w:tr w14:paraId="2AB2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71D6F83E">
            <w:pPr>
              <w:jc w:val="center"/>
              <w:rPr>
                <w:rFonts w:hint="eastAsia"/>
                <w:vertAlign w:val="baseline"/>
              </w:rPr>
            </w:pPr>
            <w:r>
              <w:rPr>
                <w:rFonts w:hint="eastAsia"/>
                <w:b/>
                <w:bCs/>
              </w:rPr>
              <w:t>2026年11月20日(周五)</w:t>
            </w:r>
          </w:p>
        </w:tc>
      </w:tr>
      <w:tr w14:paraId="1713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3EAA9ADC">
            <w:pPr>
              <w:jc w:val="center"/>
              <w:rPr>
                <w:rFonts w:hint="eastAsia" w:eastAsiaTheme="minorEastAsia"/>
                <w:lang w:val="en-US" w:eastAsia="zh-CN"/>
              </w:rPr>
            </w:pPr>
            <w:r>
              <w:rPr>
                <w:rFonts w:hint="eastAsia"/>
              </w:rPr>
              <w:t>14:</w:t>
            </w:r>
            <w:r>
              <w:rPr>
                <w:rFonts w:hint="eastAsia"/>
                <w:lang w:val="en-US" w:eastAsia="zh-CN"/>
              </w:rPr>
              <w:t>0</w:t>
            </w:r>
            <w:r>
              <w:rPr>
                <w:rFonts w:hint="eastAsia"/>
              </w:rPr>
              <w:t>0-14:</w:t>
            </w:r>
            <w:r>
              <w:rPr>
                <w:rFonts w:hint="eastAsia"/>
                <w:lang w:val="en-US" w:eastAsia="zh-CN"/>
              </w:rPr>
              <w:t>25</w:t>
            </w:r>
          </w:p>
        </w:tc>
        <w:tc>
          <w:tcPr>
            <w:tcW w:w="4993" w:type="dxa"/>
            <w:vAlign w:val="center"/>
          </w:tcPr>
          <w:p w14:paraId="76B2652A">
            <w:pPr>
              <w:jc w:val="center"/>
              <w:rPr>
                <w:rFonts w:hint="eastAsia"/>
              </w:rPr>
            </w:pPr>
            <w:r>
              <w:rPr>
                <w:rFonts w:hint="eastAsia"/>
              </w:rPr>
              <w:t>AI辅助团体沙盘游戏缓解大学生就业压力的研究</w:t>
            </w:r>
          </w:p>
        </w:tc>
        <w:tc>
          <w:tcPr>
            <w:tcW w:w="2273" w:type="dxa"/>
            <w:vAlign w:val="center"/>
          </w:tcPr>
          <w:p w14:paraId="31759F4B">
            <w:pPr>
              <w:jc w:val="center"/>
              <w:rPr>
                <w:rFonts w:hint="eastAsia" w:eastAsiaTheme="minorEastAsia"/>
                <w:vertAlign w:val="baseline"/>
                <w:lang w:val="en-US" w:eastAsia="zh-CN"/>
              </w:rPr>
            </w:pPr>
            <w:r>
              <w:rPr>
                <w:rFonts w:hint="eastAsia"/>
              </w:rPr>
              <w:t>周彩虹</w:t>
            </w:r>
            <w:r>
              <w:rPr>
                <w:rFonts w:hint="eastAsia"/>
                <w:lang w:val="en-US" w:eastAsia="zh-CN"/>
              </w:rPr>
              <w:t xml:space="preserve"> 博士</w:t>
            </w:r>
          </w:p>
        </w:tc>
      </w:tr>
      <w:tr w14:paraId="61E2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3ABE5F5F">
            <w:pPr>
              <w:jc w:val="center"/>
              <w:rPr>
                <w:rFonts w:hint="default" w:eastAsiaTheme="minorEastAsia"/>
                <w:lang w:val="en-US" w:eastAsia="zh-CN"/>
              </w:rPr>
            </w:pPr>
            <w:r>
              <w:rPr>
                <w:rFonts w:hint="eastAsia"/>
              </w:rPr>
              <w:t>14:</w:t>
            </w:r>
            <w:r>
              <w:rPr>
                <w:rFonts w:hint="eastAsia"/>
                <w:lang w:val="en-US" w:eastAsia="zh-CN"/>
              </w:rPr>
              <w:t>25</w:t>
            </w:r>
            <w:r>
              <w:rPr>
                <w:rFonts w:hint="eastAsia"/>
              </w:rPr>
              <w:t>-1</w:t>
            </w:r>
            <w:r>
              <w:rPr>
                <w:rFonts w:hint="eastAsia"/>
                <w:lang w:val="en-US" w:eastAsia="zh-CN"/>
              </w:rPr>
              <w:t>4</w:t>
            </w:r>
            <w:r>
              <w:rPr>
                <w:rFonts w:hint="eastAsia"/>
              </w:rPr>
              <w:t>:</w:t>
            </w:r>
            <w:r>
              <w:rPr>
                <w:rFonts w:hint="eastAsia"/>
                <w:lang w:val="en-US" w:eastAsia="zh-CN"/>
              </w:rPr>
              <w:t>50</w:t>
            </w:r>
          </w:p>
        </w:tc>
        <w:tc>
          <w:tcPr>
            <w:tcW w:w="4993" w:type="dxa"/>
            <w:vAlign w:val="center"/>
          </w:tcPr>
          <w:p w14:paraId="21A4BF33">
            <w:pPr>
              <w:jc w:val="center"/>
              <w:rPr>
                <w:rFonts w:hint="eastAsia"/>
              </w:rPr>
            </w:pPr>
            <w:r>
              <w:rPr>
                <w:rFonts w:hint="eastAsia"/>
              </w:rPr>
              <w:t>阿德勒取向沙盘疗法在青少年群体中的应用</w:t>
            </w:r>
          </w:p>
        </w:tc>
        <w:tc>
          <w:tcPr>
            <w:tcW w:w="2273" w:type="dxa"/>
            <w:vAlign w:val="center"/>
          </w:tcPr>
          <w:p w14:paraId="0875DFF5">
            <w:pPr>
              <w:ind w:firstLine="210" w:firstLineChars="100"/>
              <w:jc w:val="center"/>
              <w:rPr>
                <w:rFonts w:hint="eastAsia" w:eastAsiaTheme="minorEastAsia"/>
                <w:vertAlign w:val="baseline"/>
                <w:lang w:val="en-US" w:eastAsia="zh-CN"/>
              </w:rPr>
            </w:pPr>
            <w:r>
              <w:rPr>
                <w:rFonts w:hint="eastAsia"/>
              </w:rPr>
              <w:t>刘玎</w:t>
            </w:r>
            <w:r>
              <w:rPr>
                <w:rFonts w:hint="eastAsia"/>
                <w:lang w:val="en-US" w:eastAsia="zh-CN"/>
              </w:rPr>
              <w:t xml:space="preserve"> 博士</w:t>
            </w:r>
          </w:p>
        </w:tc>
      </w:tr>
      <w:tr w14:paraId="1F83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2766A175">
            <w:pPr>
              <w:jc w:val="center"/>
              <w:rPr>
                <w:rFonts w:hint="eastAsia"/>
              </w:rPr>
            </w:pPr>
            <w:r>
              <w:rPr>
                <w:rFonts w:hint="eastAsia"/>
              </w:rPr>
              <w:t>1</w:t>
            </w:r>
            <w:r>
              <w:rPr>
                <w:rFonts w:hint="eastAsia"/>
                <w:lang w:val="en-US" w:eastAsia="zh-CN"/>
              </w:rPr>
              <w:t>4</w:t>
            </w:r>
            <w:r>
              <w:rPr>
                <w:rFonts w:hint="eastAsia"/>
              </w:rPr>
              <w:t>:</w:t>
            </w:r>
            <w:r>
              <w:rPr>
                <w:rFonts w:hint="eastAsia"/>
                <w:lang w:val="en-US" w:eastAsia="zh-CN"/>
              </w:rPr>
              <w:t>5</w:t>
            </w:r>
            <w:r>
              <w:rPr>
                <w:rFonts w:hint="eastAsia"/>
              </w:rPr>
              <w:t>0-15:</w:t>
            </w:r>
            <w:r>
              <w:rPr>
                <w:rFonts w:hint="eastAsia"/>
                <w:lang w:val="en-US" w:eastAsia="zh-CN"/>
              </w:rPr>
              <w:t>15</w:t>
            </w:r>
          </w:p>
        </w:tc>
        <w:tc>
          <w:tcPr>
            <w:tcW w:w="4993" w:type="dxa"/>
            <w:vAlign w:val="center"/>
          </w:tcPr>
          <w:p w14:paraId="5FED719D">
            <w:pPr>
              <w:jc w:val="center"/>
              <w:rPr>
                <w:rFonts w:hint="eastAsia"/>
              </w:rPr>
            </w:pPr>
            <w:r>
              <w:rPr>
                <w:rFonts w:hint="eastAsia"/>
              </w:rPr>
              <w:t>从"母婴容器"到"心灵沙盘":早期经验如何为儿童内在世界奠基</w:t>
            </w:r>
          </w:p>
        </w:tc>
        <w:tc>
          <w:tcPr>
            <w:tcW w:w="2273" w:type="dxa"/>
            <w:vAlign w:val="center"/>
          </w:tcPr>
          <w:p w14:paraId="57F26D8A">
            <w:pPr>
              <w:jc w:val="center"/>
              <w:rPr>
                <w:rFonts w:hint="eastAsia" w:eastAsiaTheme="minorEastAsia"/>
                <w:lang w:val="en-US" w:eastAsia="zh-CN"/>
              </w:rPr>
            </w:pPr>
            <w:r>
              <w:rPr>
                <w:rFonts w:hint="eastAsia"/>
              </w:rPr>
              <w:t>朱茂玲</w:t>
            </w:r>
            <w:r>
              <w:rPr>
                <w:rFonts w:hint="eastAsia"/>
                <w:lang w:val="en-US" w:eastAsia="zh-CN"/>
              </w:rPr>
              <w:t xml:space="preserve"> 博士</w:t>
            </w:r>
          </w:p>
          <w:p w14:paraId="1ED87333">
            <w:pPr>
              <w:jc w:val="center"/>
              <w:rPr>
                <w:rFonts w:hint="eastAsia"/>
                <w:vertAlign w:val="baseline"/>
              </w:rPr>
            </w:pPr>
          </w:p>
        </w:tc>
      </w:tr>
      <w:tr w14:paraId="7E8B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4170C39A">
            <w:pPr>
              <w:jc w:val="center"/>
              <w:rPr>
                <w:rFonts w:hint="default" w:eastAsiaTheme="minorEastAsia"/>
                <w:lang w:val="en-US" w:eastAsia="zh-CN"/>
              </w:rPr>
            </w:pPr>
            <w:r>
              <w:rPr>
                <w:rFonts w:hint="eastAsia"/>
              </w:rPr>
              <w:t>15:</w:t>
            </w:r>
            <w:r>
              <w:rPr>
                <w:rFonts w:hint="eastAsia"/>
                <w:lang w:val="en-US" w:eastAsia="zh-CN"/>
              </w:rPr>
              <w:t>15</w:t>
            </w:r>
            <w:r>
              <w:rPr>
                <w:rFonts w:hint="eastAsia"/>
              </w:rPr>
              <w:t>-1</w:t>
            </w:r>
            <w:r>
              <w:rPr>
                <w:rFonts w:hint="eastAsia"/>
                <w:lang w:val="en-US" w:eastAsia="zh-CN"/>
              </w:rPr>
              <w:t>5</w:t>
            </w:r>
            <w:r>
              <w:rPr>
                <w:rFonts w:hint="eastAsia"/>
              </w:rPr>
              <w:t>:</w:t>
            </w:r>
            <w:r>
              <w:rPr>
                <w:rFonts w:hint="eastAsia"/>
                <w:lang w:val="en-US" w:eastAsia="zh-CN"/>
              </w:rPr>
              <w:t>40</w:t>
            </w:r>
          </w:p>
        </w:tc>
        <w:tc>
          <w:tcPr>
            <w:tcW w:w="4993" w:type="dxa"/>
            <w:vAlign w:val="center"/>
          </w:tcPr>
          <w:p w14:paraId="3F925C73">
            <w:pPr>
              <w:jc w:val="center"/>
              <w:rPr>
                <w:rFonts w:hint="eastAsia" w:eastAsiaTheme="minorEastAsia"/>
                <w:lang w:eastAsia="zh-CN"/>
              </w:rPr>
            </w:pPr>
            <w:r>
              <w:rPr>
                <w:rFonts w:hint="eastAsia"/>
                <w:lang w:eastAsia="zh-CN"/>
              </w:rPr>
              <w:t>儿童青少年学组成立仪式</w:t>
            </w:r>
          </w:p>
        </w:tc>
        <w:tc>
          <w:tcPr>
            <w:tcW w:w="2273" w:type="dxa"/>
            <w:vAlign w:val="center"/>
          </w:tcPr>
          <w:p w14:paraId="284D413B">
            <w:pPr>
              <w:jc w:val="center"/>
              <w:rPr>
                <w:rFonts w:hint="eastAsia" w:eastAsiaTheme="minorEastAsia"/>
                <w:vertAlign w:val="baseline"/>
                <w:lang w:eastAsia="zh-CN"/>
              </w:rPr>
            </w:pPr>
            <w:r>
              <w:rPr>
                <w:rFonts w:hint="eastAsia"/>
                <w:vertAlign w:val="baseline"/>
                <w:lang w:eastAsia="zh-CN"/>
              </w:rPr>
              <w:t>周彩虹博士</w:t>
            </w:r>
          </w:p>
        </w:tc>
      </w:tr>
      <w:tr w14:paraId="2D65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140A61AB">
            <w:pPr>
              <w:jc w:val="center"/>
              <w:rPr>
                <w:rFonts w:hint="default" w:eastAsiaTheme="minorEastAsia"/>
                <w:lang w:val="en-US" w:eastAsia="zh-CN"/>
              </w:rPr>
            </w:pPr>
            <w:r>
              <w:rPr>
                <w:rFonts w:hint="eastAsia"/>
              </w:rPr>
              <w:t>1</w:t>
            </w:r>
            <w:r>
              <w:rPr>
                <w:rFonts w:hint="eastAsia"/>
                <w:lang w:val="en-US" w:eastAsia="zh-CN"/>
              </w:rPr>
              <w:t>5</w:t>
            </w:r>
            <w:r>
              <w:rPr>
                <w:rFonts w:hint="eastAsia"/>
              </w:rPr>
              <w:t>:</w:t>
            </w:r>
            <w:r>
              <w:rPr>
                <w:rFonts w:hint="eastAsia"/>
                <w:lang w:val="en-US" w:eastAsia="zh-CN"/>
              </w:rPr>
              <w:t>4</w:t>
            </w:r>
            <w:r>
              <w:rPr>
                <w:rFonts w:hint="eastAsia"/>
              </w:rPr>
              <w:t>0-1</w:t>
            </w:r>
            <w:r>
              <w:rPr>
                <w:rFonts w:hint="eastAsia"/>
                <w:lang w:val="en-US" w:eastAsia="zh-CN"/>
              </w:rPr>
              <w:t>6</w:t>
            </w:r>
            <w:r>
              <w:rPr>
                <w:rFonts w:hint="eastAsia"/>
              </w:rPr>
              <w:t>:</w:t>
            </w:r>
            <w:r>
              <w:rPr>
                <w:rFonts w:hint="eastAsia"/>
                <w:lang w:val="en-US" w:eastAsia="zh-CN"/>
              </w:rPr>
              <w:t>05</w:t>
            </w:r>
          </w:p>
        </w:tc>
        <w:tc>
          <w:tcPr>
            <w:tcW w:w="4993" w:type="dxa"/>
            <w:vAlign w:val="center"/>
          </w:tcPr>
          <w:p w14:paraId="734773B0">
            <w:pPr>
              <w:jc w:val="center"/>
              <w:rPr>
                <w:rFonts w:hint="eastAsia"/>
              </w:rPr>
            </w:pPr>
            <w:r>
              <w:rPr>
                <w:rFonts w:hint="eastAsia"/>
              </w:rPr>
              <w:t>茶歇</w:t>
            </w:r>
          </w:p>
        </w:tc>
        <w:tc>
          <w:tcPr>
            <w:tcW w:w="2273" w:type="dxa"/>
            <w:vAlign w:val="center"/>
          </w:tcPr>
          <w:p w14:paraId="2936C27C">
            <w:pPr>
              <w:jc w:val="center"/>
              <w:rPr>
                <w:rFonts w:hint="eastAsia" w:eastAsiaTheme="minorEastAsia"/>
                <w:vertAlign w:val="baseline"/>
                <w:lang w:val="en-US" w:eastAsia="zh-CN"/>
              </w:rPr>
            </w:pPr>
          </w:p>
        </w:tc>
      </w:tr>
      <w:tr w14:paraId="61CC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4C5E61DA">
            <w:pPr>
              <w:jc w:val="center"/>
              <w:rPr>
                <w:rFonts w:hint="default" w:eastAsiaTheme="minorEastAsia"/>
                <w:lang w:val="en-US" w:eastAsia="zh-CN"/>
              </w:rPr>
            </w:pPr>
            <w:r>
              <w:rPr>
                <w:rFonts w:hint="eastAsia"/>
              </w:rPr>
              <w:t>1</w:t>
            </w:r>
            <w:r>
              <w:rPr>
                <w:rFonts w:hint="eastAsia"/>
                <w:lang w:val="en-US" w:eastAsia="zh-CN"/>
              </w:rPr>
              <w:t>6</w:t>
            </w:r>
            <w:r>
              <w:rPr>
                <w:rFonts w:hint="eastAsia"/>
              </w:rPr>
              <w:t>:</w:t>
            </w:r>
            <w:r>
              <w:rPr>
                <w:rFonts w:hint="eastAsia"/>
                <w:lang w:val="en-US" w:eastAsia="zh-CN"/>
              </w:rPr>
              <w:t>05</w:t>
            </w:r>
            <w:r>
              <w:rPr>
                <w:rFonts w:hint="eastAsia"/>
              </w:rPr>
              <w:t>-1</w:t>
            </w:r>
            <w:r>
              <w:rPr>
                <w:rFonts w:hint="eastAsia"/>
                <w:lang w:val="en-US" w:eastAsia="zh-CN"/>
              </w:rPr>
              <w:t>6</w:t>
            </w:r>
            <w:r>
              <w:rPr>
                <w:rFonts w:hint="eastAsia"/>
              </w:rPr>
              <w:t>:</w:t>
            </w:r>
            <w:r>
              <w:rPr>
                <w:rFonts w:hint="eastAsia"/>
                <w:lang w:val="en-US" w:eastAsia="zh-CN"/>
              </w:rPr>
              <w:t>30</w:t>
            </w:r>
          </w:p>
        </w:tc>
        <w:tc>
          <w:tcPr>
            <w:tcW w:w="4993" w:type="dxa"/>
            <w:shd w:val="clear" w:color="auto" w:fill="auto"/>
            <w:vAlign w:val="center"/>
          </w:tcPr>
          <w:p w14:paraId="0277308A">
            <w:pPr>
              <w:jc w:val="center"/>
              <w:rPr>
                <w:rFonts w:hint="eastAsia" w:asciiTheme="minorHAnsi" w:hAnsiTheme="minorHAnsi" w:eastAsiaTheme="minorEastAsia" w:cstheme="minorBidi"/>
                <w:kern w:val="2"/>
                <w:sz w:val="21"/>
                <w:szCs w:val="24"/>
                <w:lang w:val="en-US" w:eastAsia="zh-CN" w:bidi="ar-SA"/>
              </w:rPr>
            </w:pPr>
            <w:r>
              <w:rPr>
                <w:rFonts w:hint="eastAsia"/>
              </w:rPr>
              <w:t>神话原型心理剧与沙盘游戏的整合应用研究</w:t>
            </w:r>
            <w:r>
              <w:rPr>
                <w:rFonts w:hint="eastAsia"/>
                <w:lang w:eastAsia="zh-CN"/>
              </w:rPr>
              <w:t>——</w:t>
            </w:r>
            <w:r>
              <w:rPr>
                <w:rFonts w:hint="eastAsia"/>
              </w:rPr>
              <w:t>基于荣格分析心理学的表达性艺术治疗探索</w:t>
            </w:r>
          </w:p>
        </w:tc>
        <w:tc>
          <w:tcPr>
            <w:tcW w:w="2273" w:type="dxa"/>
            <w:shd w:val="clear" w:color="auto" w:fill="auto"/>
            <w:vAlign w:val="center"/>
          </w:tcPr>
          <w:p w14:paraId="68E8FAB0">
            <w:pPr>
              <w:jc w:val="center"/>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赵丹凤 博士</w:t>
            </w:r>
          </w:p>
        </w:tc>
      </w:tr>
      <w:tr w14:paraId="236F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40E92185">
            <w:pPr>
              <w:jc w:val="center"/>
              <w:rPr>
                <w:rFonts w:hint="default" w:eastAsiaTheme="minorEastAsia"/>
                <w:lang w:val="en-US" w:eastAsia="zh-CN"/>
              </w:rPr>
            </w:pPr>
            <w:r>
              <w:rPr>
                <w:rFonts w:hint="eastAsia"/>
              </w:rPr>
              <w:t>16:</w:t>
            </w:r>
            <w:r>
              <w:rPr>
                <w:rFonts w:hint="eastAsia"/>
                <w:lang w:val="en-US" w:eastAsia="zh-CN"/>
              </w:rPr>
              <w:t>30</w:t>
            </w:r>
            <w:r>
              <w:rPr>
                <w:rFonts w:hint="eastAsia"/>
              </w:rPr>
              <w:t>-1</w:t>
            </w:r>
            <w:r>
              <w:rPr>
                <w:rFonts w:hint="eastAsia"/>
                <w:lang w:val="en-US" w:eastAsia="zh-CN"/>
              </w:rPr>
              <w:t>6</w:t>
            </w:r>
            <w:r>
              <w:rPr>
                <w:rFonts w:hint="eastAsia"/>
              </w:rPr>
              <w:t>:</w:t>
            </w:r>
            <w:r>
              <w:rPr>
                <w:rFonts w:hint="eastAsia"/>
                <w:lang w:val="en-US" w:eastAsia="zh-CN"/>
              </w:rPr>
              <w:t>55</w:t>
            </w:r>
          </w:p>
        </w:tc>
        <w:tc>
          <w:tcPr>
            <w:tcW w:w="4993" w:type="dxa"/>
            <w:shd w:val="clear" w:color="auto" w:fill="auto"/>
            <w:vAlign w:val="center"/>
          </w:tcPr>
          <w:p w14:paraId="4DEC5206">
            <w:pPr>
              <w:jc w:val="center"/>
              <w:rPr>
                <w:rFonts w:hint="eastAsia" w:asciiTheme="minorHAnsi" w:hAnsiTheme="minorHAnsi" w:eastAsiaTheme="minorEastAsia" w:cstheme="minorBidi"/>
                <w:kern w:val="2"/>
                <w:sz w:val="21"/>
                <w:szCs w:val="24"/>
                <w:lang w:val="en-US" w:eastAsia="zh-CN" w:bidi="ar-SA"/>
              </w:rPr>
            </w:pPr>
            <w:r>
              <w:rPr>
                <w:rFonts w:hint="eastAsia"/>
              </w:rPr>
              <w:t>结构式团体沙盘游戏对男性罪犯心理的影响研究</w:t>
            </w:r>
          </w:p>
        </w:tc>
        <w:tc>
          <w:tcPr>
            <w:tcW w:w="2273" w:type="dxa"/>
            <w:shd w:val="clear" w:color="auto" w:fill="auto"/>
            <w:vAlign w:val="center"/>
          </w:tcPr>
          <w:p w14:paraId="1A4CD4DF">
            <w:pPr>
              <w:jc w:val="center"/>
              <w:rPr>
                <w:rFonts w:hint="eastAsia" w:eastAsiaTheme="minorEastAsia"/>
                <w:lang w:val="en-US" w:eastAsia="zh-CN"/>
              </w:rPr>
            </w:pPr>
            <w:r>
              <w:rPr>
                <w:rFonts w:hint="eastAsia"/>
              </w:rPr>
              <w:t>黄晓彤</w:t>
            </w:r>
            <w:r>
              <w:rPr>
                <w:rFonts w:hint="eastAsia"/>
                <w:lang w:val="en-US" w:eastAsia="zh-CN"/>
              </w:rPr>
              <w:t xml:space="preserve"> 博士</w:t>
            </w:r>
          </w:p>
        </w:tc>
      </w:tr>
      <w:tr w14:paraId="23C9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4E1EACDA">
            <w:pPr>
              <w:jc w:val="center"/>
              <w:rPr>
                <w:rFonts w:hint="default" w:eastAsiaTheme="minorEastAsia"/>
                <w:lang w:val="en-US" w:eastAsia="zh-CN"/>
              </w:rPr>
            </w:pPr>
            <w:r>
              <w:rPr>
                <w:rFonts w:hint="eastAsia"/>
                <w:lang w:val="en-US" w:eastAsia="zh-CN"/>
              </w:rPr>
              <w:t>16:55-17:20</w:t>
            </w:r>
          </w:p>
        </w:tc>
        <w:tc>
          <w:tcPr>
            <w:tcW w:w="4993" w:type="dxa"/>
            <w:shd w:val="clear" w:color="auto" w:fill="auto"/>
            <w:vAlign w:val="center"/>
          </w:tcPr>
          <w:p w14:paraId="29BE35C0">
            <w:pPr>
              <w:jc w:val="center"/>
              <w:rPr>
                <w:rFonts w:hint="eastAsia" w:asciiTheme="minorHAnsi" w:hAnsiTheme="minorHAnsi" w:eastAsiaTheme="minorEastAsia" w:cstheme="minorBidi"/>
                <w:kern w:val="2"/>
                <w:sz w:val="21"/>
                <w:szCs w:val="24"/>
                <w:lang w:val="en-US" w:eastAsia="zh-CN" w:bidi="ar-SA"/>
              </w:rPr>
            </w:pPr>
            <w:r>
              <w:rPr>
                <w:rFonts w:hint="eastAsia"/>
              </w:rPr>
              <w:t>沙盘游戏治疗在多动症儿童中的实践应用</w:t>
            </w:r>
          </w:p>
        </w:tc>
        <w:tc>
          <w:tcPr>
            <w:tcW w:w="2273" w:type="dxa"/>
            <w:shd w:val="clear" w:color="auto" w:fill="auto"/>
            <w:vAlign w:val="center"/>
          </w:tcPr>
          <w:p w14:paraId="5D50EB38">
            <w:pPr>
              <w:jc w:val="center"/>
              <w:rPr>
                <w:rFonts w:hint="eastAsia"/>
              </w:rPr>
            </w:pPr>
            <w:r>
              <w:rPr>
                <w:rFonts w:hint="eastAsia"/>
              </w:rPr>
              <w:t>钟洁琼</w:t>
            </w:r>
            <w:r>
              <w:rPr>
                <w:rFonts w:hint="eastAsia"/>
                <w:lang w:val="en-US" w:eastAsia="zh-CN"/>
              </w:rPr>
              <w:t xml:space="preserve"> 博士</w:t>
            </w:r>
          </w:p>
        </w:tc>
      </w:tr>
      <w:tr w14:paraId="75D5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09ABF21B">
            <w:pPr>
              <w:jc w:val="center"/>
              <w:rPr>
                <w:rFonts w:hint="default" w:eastAsiaTheme="minorEastAsia"/>
                <w:lang w:val="en-US" w:eastAsia="zh-CN"/>
              </w:rPr>
            </w:pPr>
            <w:r>
              <w:rPr>
                <w:rFonts w:hint="eastAsia"/>
                <w:lang w:val="en-US" w:eastAsia="zh-CN"/>
              </w:rPr>
              <w:t>17:20-17:50</w:t>
            </w:r>
          </w:p>
        </w:tc>
        <w:tc>
          <w:tcPr>
            <w:tcW w:w="4993" w:type="dxa"/>
            <w:shd w:val="clear" w:color="auto" w:fill="auto"/>
            <w:vAlign w:val="center"/>
          </w:tcPr>
          <w:p w14:paraId="006F0576">
            <w:pPr>
              <w:jc w:val="center"/>
              <w:rPr>
                <w:rFonts w:hint="eastAsia"/>
              </w:rPr>
            </w:pPr>
            <w:r>
              <w:rPr>
                <w:rFonts w:hint="eastAsia"/>
              </w:rPr>
              <w:t>圆桌讨论:青少年学习困难:看见、理解和应对</w:t>
            </w:r>
          </w:p>
          <w:p w14:paraId="3225490F">
            <w:pPr>
              <w:jc w:val="center"/>
              <w:rPr>
                <w:rFonts w:hint="eastAsia"/>
              </w:rPr>
            </w:pPr>
          </w:p>
        </w:tc>
        <w:tc>
          <w:tcPr>
            <w:tcW w:w="2273" w:type="dxa"/>
            <w:shd w:val="clear" w:color="auto" w:fill="auto"/>
            <w:vAlign w:val="center"/>
          </w:tcPr>
          <w:p w14:paraId="6569E801">
            <w:pPr>
              <w:jc w:val="center"/>
              <w:rPr>
                <w:rFonts w:hint="eastAsia"/>
                <w:lang w:val="en-US" w:eastAsia="zh-CN"/>
              </w:rPr>
            </w:pPr>
            <w:r>
              <w:rPr>
                <w:rFonts w:hint="eastAsia"/>
              </w:rPr>
              <w:t>刘统一</w:t>
            </w:r>
            <w:r>
              <w:rPr>
                <w:rFonts w:hint="eastAsia"/>
                <w:lang w:val="en-US" w:eastAsia="zh-CN"/>
              </w:rPr>
              <w:t xml:space="preserve"> 副主任委员</w:t>
            </w:r>
          </w:p>
          <w:p w14:paraId="0042DA87">
            <w:pPr>
              <w:jc w:val="center"/>
              <w:rPr>
                <w:rFonts w:hint="eastAsia"/>
              </w:rPr>
            </w:pPr>
            <w:r>
              <w:rPr>
                <w:rFonts w:hint="eastAsia"/>
                <w:lang w:eastAsia="zh-CN"/>
              </w:rPr>
              <w:t>陈强</w:t>
            </w:r>
            <w:r>
              <w:rPr>
                <w:rFonts w:hint="eastAsia"/>
                <w:lang w:val="en-US" w:eastAsia="zh-CN"/>
              </w:rPr>
              <w:t xml:space="preserve"> 主任医师</w:t>
            </w:r>
          </w:p>
          <w:p w14:paraId="285C344F">
            <w:pPr>
              <w:jc w:val="center"/>
              <w:rPr>
                <w:rFonts w:hint="eastAsia"/>
                <w:lang w:val="en-US" w:eastAsia="zh-CN"/>
              </w:rPr>
            </w:pPr>
            <w:r>
              <w:rPr>
                <w:rFonts w:hint="eastAsia"/>
              </w:rPr>
              <w:t>王舒娟</w:t>
            </w:r>
            <w:r>
              <w:rPr>
                <w:rFonts w:hint="eastAsia"/>
                <w:lang w:val="en-US" w:eastAsia="zh-CN"/>
              </w:rPr>
              <w:t xml:space="preserve"> 博士</w:t>
            </w:r>
          </w:p>
          <w:p w14:paraId="7835E418">
            <w:pPr>
              <w:jc w:val="center"/>
              <w:rPr>
                <w:rFonts w:hint="eastAsia"/>
              </w:rPr>
            </w:pPr>
            <w:r>
              <w:rPr>
                <w:rFonts w:hint="eastAsia"/>
              </w:rPr>
              <w:t>李悦惠</w:t>
            </w:r>
            <w:r>
              <w:rPr>
                <w:rFonts w:hint="eastAsia"/>
                <w:lang w:val="en-US" w:eastAsia="zh-CN"/>
              </w:rPr>
              <w:t xml:space="preserve"> 硕士</w:t>
            </w:r>
          </w:p>
        </w:tc>
      </w:tr>
      <w:tr w14:paraId="07F3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6FAD0AC3">
            <w:pPr>
              <w:jc w:val="center"/>
              <w:rPr>
                <w:rFonts w:hint="default"/>
                <w:lang w:val="en-US" w:eastAsia="zh-CN"/>
              </w:rPr>
            </w:pPr>
            <w:r>
              <w:rPr>
                <w:rFonts w:hint="eastAsia"/>
                <w:lang w:val="en-US" w:eastAsia="zh-CN"/>
              </w:rPr>
              <w:t>17:50-18:00</w:t>
            </w:r>
          </w:p>
        </w:tc>
        <w:tc>
          <w:tcPr>
            <w:tcW w:w="4993" w:type="dxa"/>
            <w:shd w:val="clear" w:color="auto" w:fill="auto"/>
            <w:vAlign w:val="center"/>
          </w:tcPr>
          <w:p w14:paraId="17CC4353">
            <w:pPr>
              <w:jc w:val="center"/>
              <w:rPr>
                <w:rFonts w:hint="eastAsia" w:eastAsiaTheme="minorEastAsia"/>
                <w:lang w:eastAsia="zh-CN"/>
              </w:rPr>
            </w:pPr>
            <w:r>
              <w:rPr>
                <w:rFonts w:hint="eastAsia"/>
                <w:lang w:eastAsia="zh-CN"/>
              </w:rPr>
              <w:t>沙盘心理技术专业委员会换届选举</w:t>
            </w:r>
          </w:p>
        </w:tc>
        <w:tc>
          <w:tcPr>
            <w:tcW w:w="2273" w:type="dxa"/>
            <w:shd w:val="clear" w:color="auto" w:fill="auto"/>
            <w:vAlign w:val="center"/>
          </w:tcPr>
          <w:p w14:paraId="59AAF982">
            <w:pPr>
              <w:jc w:val="center"/>
              <w:rPr>
                <w:rFonts w:hint="eastAsia"/>
              </w:rPr>
            </w:pPr>
          </w:p>
        </w:tc>
      </w:tr>
      <w:tr w14:paraId="6815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58C7CCDA">
            <w:pPr>
              <w:jc w:val="center"/>
              <w:rPr>
                <w:rFonts w:hint="eastAsia" w:eastAsiaTheme="minorEastAsia"/>
                <w:lang w:val="en-US" w:eastAsia="zh-CN"/>
              </w:rPr>
            </w:pPr>
            <w:r>
              <w:rPr>
                <w:rFonts w:hint="eastAsia"/>
                <w:b/>
                <w:bCs/>
                <w:lang w:val="en-US" w:eastAsia="zh-CN"/>
              </w:rPr>
              <w:t>精神动力视角下的团体沙盘工作坊</w:t>
            </w:r>
          </w:p>
        </w:tc>
      </w:tr>
      <w:tr w14:paraId="0F64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14:paraId="08695251">
            <w:pPr>
              <w:jc w:val="center"/>
              <w:rPr>
                <w:rFonts w:hint="eastAsia"/>
                <w:lang w:val="en-US" w:eastAsia="zh-CN"/>
              </w:rPr>
            </w:pPr>
            <w:r>
              <w:rPr>
                <w:rFonts w:hint="eastAsia"/>
                <w:lang w:val="en-US" w:eastAsia="zh-CN"/>
              </w:rPr>
              <w:t>9:00-17:50</w:t>
            </w:r>
          </w:p>
        </w:tc>
        <w:tc>
          <w:tcPr>
            <w:tcW w:w="4993" w:type="dxa"/>
            <w:shd w:val="clear" w:color="auto" w:fill="auto"/>
            <w:vAlign w:val="center"/>
          </w:tcPr>
          <w:p w14:paraId="487E4824">
            <w:pPr>
              <w:jc w:val="center"/>
              <w:rPr>
                <w:rFonts w:hint="eastAsia"/>
                <w:lang w:eastAsia="zh-CN"/>
              </w:rPr>
            </w:pPr>
            <w:r>
              <w:rPr>
                <w:rFonts w:hint="eastAsia"/>
                <w:b/>
                <w:bCs/>
              </w:rPr>
              <w:t>2026 年 11月 2</w:t>
            </w:r>
            <w:r>
              <w:rPr>
                <w:rFonts w:hint="eastAsia"/>
                <w:b/>
                <w:bCs/>
                <w:lang w:val="en-US" w:eastAsia="zh-CN"/>
              </w:rPr>
              <w:t>1</w:t>
            </w:r>
            <w:r>
              <w:rPr>
                <w:rFonts w:hint="eastAsia"/>
                <w:b/>
                <w:bCs/>
              </w:rPr>
              <w:t xml:space="preserve"> 日(周</w:t>
            </w:r>
            <w:r>
              <w:rPr>
                <w:rFonts w:hint="eastAsia"/>
                <w:b/>
                <w:bCs/>
                <w:lang w:val="en-US" w:eastAsia="zh-CN"/>
              </w:rPr>
              <w:t>六全天</w:t>
            </w:r>
            <w:r>
              <w:rPr>
                <w:rFonts w:hint="eastAsia"/>
                <w:b/>
                <w:bCs/>
              </w:rPr>
              <w:t>)</w:t>
            </w:r>
            <w:bookmarkStart w:id="0" w:name="_GoBack"/>
            <w:bookmarkEnd w:id="0"/>
          </w:p>
        </w:tc>
        <w:tc>
          <w:tcPr>
            <w:tcW w:w="2273" w:type="dxa"/>
            <w:shd w:val="clear" w:color="auto" w:fill="auto"/>
            <w:vAlign w:val="center"/>
          </w:tcPr>
          <w:p w14:paraId="49A6AF40">
            <w:pPr>
              <w:jc w:val="center"/>
              <w:rPr>
                <w:rFonts w:hint="eastAsia"/>
                <w:lang w:val="en-US" w:eastAsia="zh-CN"/>
              </w:rPr>
            </w:pPr>
            <w:r>
              <w:rPr>
                <w:rFonts w:hint="eastAsia"/>
                <w:lang w:val="en-US" w:eastAsia="zh-CN"/>
              </w:rPr>
              <w:t>周翔 教授</w:t>
            </w:r>
          </w:p>
          <w:p w14:paraId="6D2C23E3">
            <w:pPr>
              <w:jc w:val="center"/>
              <w:rPr>
                <w:rFonts w:hint="eastAsia"/>
                <w:lang w:val="en-US" w:eastAsia="zh-CN"/>
              </w:rPr>
            </w:pPr>
            <w:r>
              <w:rPr>
                <w:rFonts w:hint="eastAsia"/>
                <w:lang w:val="en-US" w:eastAsia="zh-CN"/>
              </w:rPr>
              <w:t>王舒娟 博士</w:t>
            </w:r>
          </w:p>
          <w:p w14:paraId="789DA468">
            <w:pPr>
              <w:jc w:val="center"/>
              <w:rPr>
                <w:rFonts w:hint="eastAsia"/>
                <w:lang w:val="en-US" w:eastAsia="zh-CN"/>
              </w:rPr>
            </w:pPr>
            <w:r>
              <w:rPr>
                <w:rFonts w:hint="eastAsia"/>
                <w:lang w:val="en-US" w:eastAsia="zh-CN"/>
              </w:rPr>
              <w:t>周彩虹 博士</w:t>
            </w:r>
          </w:p>
        </w:tc>
      </w:tr>
    </w:tbl>
    <w:p w14:paraId="1F46D4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826019"/>
    <w:rsid w:val="08182C56"/>
    <w:rsid w:val="10363EC1"/>
    <w:rsid w:val="288820F0"/>
    <w:rsid w:val="45A74A6F"/>
    <w:rsid w:val="7F8260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582</Words>
  <Characters>795</Characters>
  <Lines>0</Lines>
  <Paragraphs>0</Paragraphs>
  <TotalTime>10</TotalTime>
  <ScaleCrop>false</ScaleCrop>
  <LinksUpToDate>false</LinksUpToDate>
  <CharactersWithSpaces>839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2026-10-27T06:45:00Z</dcterms:created>
  <dc:creator>WPS_1641463453</dc:creator>
  <cp:lastModifiedBy>ccn</cp:lastModifiedBy>
  <dcterms:modified xsi:type="dcterms:W3CDTF">2026-10-27T09:30:00Z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8F951053A38C4D368B2F7D7037591243_11</vt:lpwstr>
  </property>
  <property fmtid="{D5CDD505-2E9C-101B-9397-08002B2CF9AE}" pid="4" name="KSOTemplateDocerSaveRecord">
    <vt:lpwstr>eyJoZGlkIjoiM2Q5YjU4MTg5MWIyY2Q2ZGMxODEzYzZhZWMzMmFlMjgiLCJ1c2VySWQiOiI0OTQzODEyMjYifQ==</vt:lpwstr>
  </property>
</Properties>
</file>